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6120130" cy="68516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5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9880"/>
        </w:tabs>
        <w:spacing w:before="19" w:lineRule="auto"/>
        <w:ind w:right="-43"/>
        <w:jc w:val="center"/>
        <w:rPr>
          <w:rFonts w:ascii="Century Gothic" w:cs="Century Gothic" w:eastAsia="Century Gothic" w:hAnsi="Century Gothic"/>
          <w:b w:val="1"/>
          <w:bCs w:val="1"/>
          <w:i w:val="1"/>
          <w:i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Programma Regionale Lombardia - Fondo Sociale Europeo Plus 2021-2027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9880"/>
        </w:tabs>
        <w:spacing w:before="19" w:lineRule="auto"/>
        <w:ind w:right="-43"/>
        <w:jc w:val="center"/>
        <w:rPr>
          <w:rFonts w:ascii="Century Gothic" w:cs="Century Gothic" w:eastAsia="Century Gothic" w:hAnsi="Century Gothic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880"/>
        </w:tabs>
        <w:spacing w:before="19" w:lineRule="auto"/>
        <w:ind w:right="-43"/>
        <w:jc w:val="center"/>
        <w:rPr>
          <w:rFonts w:ascii="Century Gothic" w:cs="Century Gothic" w:eastAsia="Century Gothic" w:hAnsi="Century Gothic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880"/>
        </w:tabs>
        <w:spacing w:before="19" w:lineRule="auto"/>
        <w:ind w:right="-43"/>
        <w:jc w:val="center"/>
        <w:rPr>
          <w:rFonts w:ascii="Century Gothic" w:cs="Century Gothic" w:eastAsia="Century Gothic" w:hAnsi="Century Gothic"/>
          <w:b w:val="1"/>
          <w:bCs w:val="1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8"/>
          <w:szCs w:val="28"/>
          <w:rtl w:val="0"/>
        </w:rPr>
        <w:t xml:space="preserve">PIANO DEI CONTI </w:t>
      </w:r>
    </w:p>
    <w:p w:rsidR="00000000" w:rsidDel="00000000" w:rsidP="00000000" w:rsidRDefault="00000000" w:rsidRPr="00000000" w14:paraId="00000009">
      <w:pPr>
        <w:jc w:val="center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entury Gothic" w:cs="Century Gothic" w:eastAsia="Century Gothic" w:hAnsi="Century Gothic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entury Gothic" w:cs="Century Gothic" w:eastAsia="Century Gothic" w:hAnsi="Century Gothic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entury Gothic" w:cs="Century Gothic" w:eastAsia="Century Gothic" w:hAnsi="Century Gothic"/>
          <w:b w:val="1"/>
          <w:bCs w:val="1"/>
          <w:i w:val="1"/>
          <w:i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1"/>
          <w:iCs w:val="1"/>
          <w:rtl w:val="0"/>
        </w:rPr>
        <w:t xml:space="preserve">Avviso pubblico “Azioni per il rafforzamento dei servizi sociali territoriali per la disabilità – Misura sollievo” (PRIORITA’ 3 INCLUSIONE – 4.11 – AZIONE K.2. – PR FSE+ 2021-2027) - DGR XII/5627 del 19 gennaio 2026</w:t>
      </w:r>
    </w:p>
    <w:p w:rsidR="00000000" w:rsidDel="00000000" w:rsidP="00000000" w:rsidRDefault="00000000" w:rsidRPr="00000000" w14:paraId="00000011">
      <w:pPr>
        <w:jc w:val="center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880"/>
        </w:tabs>
        <w:spacing w:before="19" w:lineRule="auto"/>
        <w:ind w:right="-43"/>
        <w:jc w:val="center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FACSIMILE – IL PIANO DEI CONTI VA COMPILATO ATTRAVERSO BANDI E SERVIZI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8" w:type="default"/>
          <w:footerReference r:id="rId9" w:type="default"/>
          <w:pgSz w:h="16838" w:w="11906" w:orient="portrait"/>
          <w:pgMar w:bottom="1134" w:top="1417" w:left="851" w:right="1134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jc w:val="center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jc w:val="center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jc w:val="center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PIANO DEI CONTI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Century Gothic" w:cs="Century Gothic" w:eastAsia="Century Gothic" w:hAnsi="Century Gothic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Century Gothic" w:cs="Century Gothic" w:eastAsia="Century Gothic" w:hAnsi="Century Gothic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Piano dei conti A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rPr>
          <w:rFonts w:ascii="Century Gothic" w:cs="Century Gothic" w:eastAsia="Century Gothic" w:hAnsi="Century Gothic"/>
          <w:b w:val="0"/>
          <w:bCs w:val="0"/>
          <w:vertAlign w:val="subscript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Tabella 1. Piano dei conti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Century Gothic" w:cs="Century Gothic" w:eastAsia="Century Gothic" w:hAnsi="Century Gothic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2"/>
        <w:gridCol w:w="5979"/>
        <w:gridCol w:w="3295"/>
        <w:tblGridChange w:id="0">
          <w:tblGrid>
            <w:gridCol w:w="502"/>
            <w:gridCol w:w="5979"/>
            <w:gridCol w:w="329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shd w:fill="b3b3b3" w:val="clear"/>
            <w:vAlign w:val="center"/>
          </w:tcPr>
          <w:p w:rsidR="00000000" w:rsidDel="00000000" w:rsidP="00000000" w:rsidRDefault="00000000" w:rsidRPr="00000000" w14:paraId="00000029">
            <w:pPr>
              <w:spacing w:after="6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  <w:rtl w:val="0"/>
              </w:rPr>
              <w:t xml:space="preserve">VOCI DI COSTO</w:t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2B">
            <w:pPr>
              <w:spacing w:after="6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  <w:rtl w:val="0"/>
              </w:rPr>
              <w:t xml:space="preserve">IMPORTO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6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Totale costi diretti per il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60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                  </w:t>
            </w:r>
          </w:p>
          <w:p w:rsidR="00000000" w:rsidDel="00000000" w:rsidP="00000000" w:rsidRDefault="00000000" w:rsidRPr="00000000" w14:paraId="0000002F">
            <w:pPr>
              <w:spacing w:after="60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Altri costi diretti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60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Costi indiretti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mallCaps w:val="1"/>
                <w:sz w:val="20"/>
                <w:szCs w:val="20"/>
                <w:rtl w:val="0"/>
              </w:rPr>
              <w:t xml:space="preserve">[C=7% di A+B]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60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Totale costi ammissibili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[D=A+B+C]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60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Contributo pubblico richiesto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(E= 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60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1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66"/>
        <w:gridCol w:w="1469"/>
        <w:gridCol w:w="1346"/>
        <w:gridCol w:w="1469"/>
        <w:gridCol w:w="1469"/>
        <w:gridCol w:w="1592"/>
        <w:tblGridChange w:id="0">
          <w:tblGrid>
            <w:gridCol w:w="2566"/>
            <w:gridCol w:w="1469"/>
            <w:gridCol w:w="1346"/>
            <w:gridCol w:w="1469"/>
            <w:gridCol w:w="1469"/>
            <w:gridCol w:w="159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COSTI DIRETTI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ALTRI COSTI DIRETTI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b3b3" w:val="clear"/>
          </w:tcPr>
          <w:p w:rsidR="00000000" w:rsidDel="00000000" w:rsidP="00000000" w:rsidRDefault="00000000" w:rsidRPr="00000000" w14:paraId="00000042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COSTI INDIRETTI  </w:t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COSTI AMMISSIBILI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% RIPARTIZIONE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Ambito 1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%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Ambito 2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%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Inserire altri Ambiti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Totale costi ammissibili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5F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1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Piano dei conti B 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1"/>
        <w:rPr>
          <w:rFonts w:ascii="Century Gothic" w:cs="Century Gothic" w:eastAsia="Century Gothic" w:hAnsi="Century Gothic"/>
          <w:b w:val="0"/>
          <w:bCs w:val="0"/>
          <w:vertAlign w:val="subscript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Tabella 1. Piano dei conti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76" w:lineRule="auto"/>
        <w:jc w:val="both"/>
        <w:rPr>
          <w:rFonts w:ascii="Century Gothic" w:cs="Century Gothic" w:eastAsia="Century Gothic" w:hAnsi="Century Gothic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5"/>
        <w:gridCol w:w="5973"/>
        <w:gridCol w:w="3298"/>
        <w:tblGridChange w:id="0">
          <w:tblGrid>
            <w:gridCol w:w="505"/>
            <w:gridCol w:w="5973"/>
            <w:gridCol w:w="329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shd w:fill="b3b3b3" w:val="clear"/>
            <w:vAlign w:val="center"/>
          </w:tcPr>
          <w:p w:rsidR="00000000" w:rsidDel="00000000" w:rsidP="00000000" w:rsidRDefault="00000000" w:rsidRPr="00000000" w14:paraId="00000071">
            <w:pPr>
              <w:spacing w:after="6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  <w:rtl w:val="0"/>
              </w:rPr>
              <w:t xml:space="preserve">VOCI DI COSTO</w:t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73">
            <w:pPr>
              <w:spacing w:after="6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  <w:rtl w:val="0"/>
              </w:rPr>
              <w:t xml:space="preserve">IMPORTO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after="6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Totale costi diretti per il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60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                  </w:t>
            </w:r>
          </w:p>
          <w:p w:rsidR="00000000" w:rsidDel="00000000" w:rsidP="00000000" w:rsidRDefault="00000000" w:rsidRPr="00000000" w14:paraId="00000077">
            <w:pPr>
              <w:spacing w:after="60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Altri costi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mallCaps w:val="1"/>
                <w:sz w:val="20"/>
                <w:szCs w:val="20"/>
                <w:rtl w:val="0"/>
              </w:rPr>
              <w:t xml:space="preserve">[B=40% di A]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after="60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Totale costi ammissibili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[C=A+B]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60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after="60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Contributo pubblico richiesto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[D= 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60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1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Tabella 2 Ripartizione finanziaria del budget </w:t>
      </w:r>
    </w:p>
    <w:p w:rsidR="00000000" w:rsidDel="00000000" w:rsidP="00000000" w:rsidRDefault="00000000" w:rsidRPr="00000000" w14:paraId="00000086">
      <w:pPr>
        <w:rPr>
          <w:rFonts w:ascii="Century Gothic" w:cs="Century Gothic" w:eastAsia="Century Gothic" w:hAnsi="Century Gothic"/>
          <w:strike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Il costo di ciascun partner effettivo è calcolato come somma: a) del costo totale ammissibile del personale del partner; b) del costo forfettario degli altri costi ammissibili pari al 40% del costo del personale. </w:t>
      </w:r>
    </w:p>
    <w:p w:rsidR="00000000" w:rsidDel="00000000" w:rsidP="00000000" w:rsidRDefault="00000000" w:rsidRPr="00000000" w14:paraId="00000088">
      <w:pPr>
        <w:spacing w:line="276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1701"/>
        <w:gridCol w:w="1558"/>
        <w:gridCol w:w="1701"/>
        <w:gridCol w:w="1844"/>
        <w:tblGridChange w:id="0">
          <w:tblGrid>
            <w:gridCol w:w="2972"/>
            <w:gridCol w:w="1701"/>
            <w:gridCol w:w="1558"/>
            <w:gridCol w:w="1701"/>
            <w:gridCol w:w="1844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COSTI DIRETTI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ALTRI COSTI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COSTI AMMISSIBILI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mallCaps w:val="1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% RIPARTIZIONE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Ente 1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%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Ente 2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%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Ente 3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Ente 4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Inserire altri enti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Totale costi ammissibili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AD">
      <w:pPr>
        <w:rPr>
          <w:highlight w:val="yellow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134" w:top="1417" w:left="851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Allegato </w:t>
    </w:r>
    <w:r w:rsidDel="00000000" w:rsidR="00000000" w:rsidRPr="00000000">
      <w:rPr>
        <w:rFonts w:ascii="Century Gothic" w:cs="Century Gothic" w:eastAsia="Century Gothic" w:hAnsi="Century Gothic"/>
        <w:rtl w:val="0"/>
      </w:rPr>
      <w:t xml:space="preserve">A3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02" w:hanging="360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jc w:val="both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TcRb4MxPT/+03wl1w4Sp6rUdXQ==">CgMxLjA4AHIhMWtBVVlTb1FhZ3Jnd19vUFhaVUttM0tCYzd6R3lOdUVh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