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D6DC3" w:rsidRDefault="009D6DC3" w:rsidP="009D6DC3">
      <w:pPr>
        <w:pStyle w:val="Titolo2"/>
        <w:tabs>
          <w:tab w:val="center" w:pos="4962"/>
        </w:tabs>
        <w:autoSpaceDE w:val="0"/>
        <w:spacing w:before="0" w:line="240" w:lineRule="auto"/>
        <w:rPr>
          <w:rFonts w:ascii="Century Gothic" w:hAnsi="Century Gothic"/>
          <w:b/>
          <w:bCs/>
          <w:color w:val="auto"/>
          <w:sz w:val="22"/>
          <w:szCs w:val="22"/>
          <w:lang w:val="it-IT"/>
        </w:rPr>
      </w:pPr>
      <w:bookmarkStart w:id="0" w:name="_Toc228891319"/>
      <w:r>
        <w:rPr>
          <w:rFonts w:ascii="Century Gothic" w:hAnsi="Century Gothic"/>
          <w:b/>
          <w:bCs/>
          <w:color w:val="auto"/>
          <w:sz w:val="22"/>
          <w:szCs w:val="22"/>
          <w:lang w:val="it-IT"/>
        </w:rPr>
        <w:t>ALLEGATO H</w:t>
      </w:r>
      <w:r>
        <w:rPr>
          <w:rFonts w:ascii="Century Gothic" w:hAnsi="Century Gothic"/>
          <w:b/>
          <w:bCs/>
          <w:color w:val="auto"/>
          <w:sz w:val="22"/>
          <w:szCs w:val="22"/>
          <w:lang w:val="it-IT"/>
        </w:rPr>
        <w:tab/>
        <w:t>SCHEDA PROGETTO</w:t>
      </w:r>
      <w:bookmarkEnd w:id="0"/>
    </w:p>
    <w:p w:rsidR="009D6DC3" w:rsidRDefault="009D6DC3" w:rsidP="009D6DC3">
      <w:pPr>
        <w:pStyle w:val="Normale-aaae1af"/>
        <w:spacing w:before="360" w:after="0" w:line="240" w:lineRule="auto"/>
        <w:jc w:val="center"/>
        <w:rPr>
          <w:rStyle w:val="Carpredefinitoparagrafo-afaaa93"/>
        </w:rPr>
      </w:pPr>
      <w:r>
        <w:rPr>
          <w:rStyle w:val="Carpredefinitoparagrafo-afaaa93"/>
          <w:rFonts w:ascii="Century Gothic" w:hAnsi="Century Gothic"/>
          <w:b/>
        </w:rPr>
        <w:t>SCHEDA PROGETTO</w:t>
      </w:r>
    </w:p>
    <w:p w:rsidR="009D6DC3" w:rsidRDefault="009D6DC3" w:rsidP="009D6DC3">
      <w:pPr>
        <w:autoSpaceDE w:val="0"/>
        <w:adjustRightInd w:val="0"/>
        <w:spacing w:before="360" w:after="120" w:line="240" w:lineRule="auto"/>
        <w:jc w:val="both"/>
        <w:rPr>
          <w:rFonts w:eastAsia="Calibri" w:cs="Arial"/>
          <w:lang w:val="it-IT"/>
        </w:rPr>
      </w:pPr>
      <w:r>
        <w:rPr>
          <w:rFonts w:ascii="Century Gothic" w:eastAsia="Calibri" w:hAnsi="Century Gothic" w:cs="Arial"/>
          <w:b/>
          <w:lang w:val="it-IT"/>
        </w:rPr>
        <w:t xml:space="preserve">Indipendentemente dal codice </w:t>
      </w:r>
      <w:proofErr w:type="spellStart"/>
      <w:r>
        <w:rPr>
          <w:rFonts w:ascii="Century Gothic" w:eastAsia="Calibri" w:hAnsi="Century Gothic" w:cs="Arial"/>
          <w:b/>
          <w:lang w:val="it-IT"/>
        </w:rPr>
        <w:t>Ateco</w:t>
      </w:r>
      <w:proofErr w:type="spellEnd"/>
      <w:r>
        <w:rPr>
          <w:rFonts w:ascii="Century Gothic" w:eastAsia="Calibri" w:hAnsi="Century Gothic" w:cs="Arial"/>
          <w:b/>
          <w:lang w:val="it-IT"/>
        </w:rPr>
        <w:t xml:space="preserve"> di attività, descrivere e motivare la riconducibilità dell’attività del soggetto ai settori della moda e del design:</w:t>
      </w:r>
    </w:p>
    <w:p w:rsidR="009D6DC3" w:rsidRDefault="009D6DC3" w:rsidP="009D6DC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60" w:after="60" w:line="240" w:lineRule="auto"/>
        <w:jc w:val="both"/>
        <w:rPr>
          <w:rFonts w:ascii="Century Gothic" w:eastAsia="Calibri" w:hAnsi="Century Gothic" w:cs="Arial"/>
          <w:i/>
          <w:lang w:val="it-IT"/>
        </w:rPr>
      </w:pPr>
    </w:p>
    <w:p w:rsidR="009D6DC3" w:rsidRDefault="009D6DC3" w:rsidP="009D6DC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60" w:after="60" w:line="240" w:lineRule="auto"/>
        <w:jc w:val="both"/>
        <w:rPr>
          <w:rFonts w:ascii="Century Gothic" w:eastAsia="Calibri" w:hAnsi="Century Gothic" w:cs="Arial"/>
          <w:i/>
          <w:lang w:val="it-IT"/>
        </w:rPr>
      </w:pPr>
    </w:p>
    <w:p w:rsidR="009D6DC3" w:rsidRDefault="009D6DC3" w:rsidP="009D6DC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60" w:after="60" w:line="240" w:lineRule="auto"/>
        <w:jc w:val="both"/>
        <w:rPr>
          <w:rFonts w:ascii="Century Gothic" w:eastAsia="Calibri" w:hAnsi="Century Gothic" w:cs="Arial"/>
          <w:i/>
          <w:lang w:val="it-IT"/>
        </w:rPr>
      </w:pPr>
    </w:p>
    <w:p w:rsidR="009D6DC3" w:rsidRDefault="009D6DC3" w:rsidP="009D6DC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60" w:after="60" w:line="240" w:lineRule="auto"/>
        <w:jc w:val="both"/>
        <w:rPr>
          <w:rFonts w:ascii="Century Gothic" w:eastAsia="Calibri" w:hAnsi="Century Gothic" w:cs="Arial"/>
          <w:i/>
          <w:lang w:val="it-IT"/>
        </w:rPr>
      </w:pPr>
    </w:p>
    <w:p w:rsidR="009D6DC3" w:rsidRDefault="009D6DC3" w:rsidP="009D6DC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60" w:after="60" w:line="240" w:lineRule="auto"/>
        <w:jc w:val="both"/>
        <w:rPr>
          <w:rFonts w:ascii="Century Gothic" w:eastAsia="Calibri" w:hAnsi="Century Gothic" w:cs="Arial"/>
          <w:i/>
          <w:lang w:val="it-IT"/>
        </w:rPr>
      </w:pPr>
    </w:p>
    <w:p w:rsidR="009D6DC3" w:rsidRDefault="009D6DC3" w:rsidP="009D6DC3">
      <w:pPr>
        <w:autoSpaceDE w:val="0"/>
        <w:adjustRightInd w:val="0"/>
        <w:spacing w:after="0" w:line="240" w:lineRule="auto"/>
        <w:jc w:val="both"/>
        <w:rPr>
          <w:rFonts w:ascii="Century Gothic" w:eastAsia="Calibri" w:hAnsi="Century Gothic" w:cs="Arial"/>
          <w:bCs/>
          <w:i/>
          <w:sz w:val="16"/>
          <w:szCs w:val="16"/>
          <w:lang w:val="it-IT"/>
        </w:rPr>
      </w:pPr>
      <w:r>
        <w:rPr>
          <w:rFonts w:ascii="Century Gothic" w:eastAsia="Times New Roman" w:hAnsi="Century Gothic" w:cs="Arial"/>
          <w:i/>
          <w:sz w:val="16"/>
          <w:szCs w:val="16"/>
          <w:lang w:val="it-IT"/>
        </w:rPr>
        <w:t>Ampliare lo spazio a disposizione per le risposte (indicativamente mezza pagina)</w:t>
      </w:r>
    </w:p>
    <w:p w:rsidR="009D6DC3" w:rsidRDefault="009D6DC3" w:rsidP="009D6DC3">
      <w:pPr>
        <w:autoSpaceDE w:val="0"/>
        <w:adjustRightInd w:val="0"/>
        <w:spacing w:before="360" w:after="240" w:line="240" w:lineRule="auto"/>
        <w:jc w:val="both"/>
        <w:rPr>
          <w:rFonts w:ascii="Century Gothic" w:eastAsia="Calibri" w:hAnsi="Century Gothic" w:cs="Arial"/>
          <w:b/>
          <w:lang w:val="it-IT"/>
        </w:rPr>
      </w:pPr>
      <w:r>
        <w:rPr>
          <w:rFonts w:ascii="Century Gothic" w:hAnsi="Century Gothic"/>
          <w:u w:val="single"/>
          <w:lang w:val="it-IT"/>
        </w:rPr>
        <w:t xml:space="preserve">Argomentare di seguito la coerenza del proprio percorso di crescita, in relazione al </w:t>
      </w:r>
      <w:proofErr w:type="gramStart"/>
      <w:r>
        <w:rPr>
          <w:rFonts w:ascii="Century Gothic" w:hAnsi="Century Gothic"/>
          <w:u w:val="single"/>
          <w:lang w:val="it-IT"/>
        </w:rPr>
        <w:t>percorso  di</w:t>
      </w:r>
      <w:proofErr w:type="gramEnd"/>
      <w:r>
        <w:rPr>
          <w:rFonts w:ascii="Century Gothic" w:hAnsi="Century Gothic"/>
          <w:u w:val="single"/>
          <w:lang w:val="it-IT"/>
        </w:rPr>
        <w:t xml:space="preserve"> accelerazione che si intende fruire</w:t>
      </w:r>
      <w:r>
        <w:rPr>
          <w:rFonts w:ascii="Century Gothic" w:hAnsi="Century Gothic"/>
          <w:lang w:val="it-IT"/>
        </w:rPr>
        <w:t>.</w:t>
      </w:r>
    </w:p>
    <w:p w:rsidR="009D6DC3" w:rsidRDefault="009D6DC3" w:rsidP="009D6DC3">
      <w:pPr>
        <w:autoSpaceDE w:val="0"/>
        <w:adjustRightInd w:val="0"/>
        <w:spacing w:before="240" w:after="0" w:line="240" w:lineRule="auto"/>
        <w:jc w:val="both"/>
        <w:rPr>
          <w:rFonts w:ascii="Century Gothic" w:eastAsia="Calibri" w:hAnsi="Century Gothic" w:cs="Arial"/>
          <w:bCs/>
          <w:i/>
          <w:sz w:val="16"/>
          <w:szCs w:val="16"/>
          <w:lang w:val="it-IT"/>
        </w:rPr>
      </w:pPr>
      <w:r>
        <w:rPr>
          <w:rFonts w:ascii="Century Gothic" w:eastAsia="Times New Roman" w:hAnsi="Century Gothic" w:cs="Arial"/>
          <w:i/>
          <w:sz w:val="16"/>
          <w:szCs w:val="16"/>
          <w:lang w:val="it-IT"/>
        </w:rPr>
        <w:t>Ampliare lo spazio a disposizione per le risposte (indicativamente una pagina)</w:t>
      </w:r>
    </w:p>
    <w:p w:rsidR="009D6DC3" w:rsidRDefault="009D6DC3" w:rsidP="009D6DC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284"/>
        </w:tabs>
        <w:spacing w:before="60" w:after="60" w:line="240" w:lineRule="auto"/>
        <w:ind w:left="284" w:hanging="284"/>
        <w:jc w:val="both"/>
        <w:rPr>
          <w:rFonts w:ascii="Century Gothic" w:eastAsia="Calibri" w:hAnsi="Century Gothic" w:cs="Arial"/>
          <w:i/>
          <w:lang w:val="it-IT"/>
        </w:rPr>
      </w:pPr>
      <w:r>
        <w:rPr>
          <w:rFonts w:ascii="Century Gothic" w:eastAsia="Calibri" w:hAnsi="Century Gothic" w:cs="Arial"/>
          <w:i/>
          <w:lang w:val="it-IT"/>
        </w:rPr>
        <w:t>1. Descrivere la capacità del percorso di accelerazione di generare effetti in termini di rilancio e/o di resilienza, anche attraverso la valorizzazione degli aspetti di sostenibilità (sostenibilità ambientale, etico/sociale; modelli di produzione, gestione e business che supportino la circolarità e la resource efficiency).</w:t>
      </w:r>
    </w:p>
    <w:p w:rsidR="009D6DC3" w:rsidRDefault="009D6DC3" w:rsidP="009D6DC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60" w:after="60" w:line="240" w:lineRule="auto"/>
        <w:jc w:val="both"/>
        <w:rPr>
          <w:rFonts w:ascii="Century Gothic" w:eastAsia="Calibri" w:hAnsi="Century Gothic" w:cs="Arial"/>
          <w:i/>
          <w:lang w:val="it-IT"/>
        </w:rPr>
      </w:pPr>
    </w:p>
    <w:p w:rsidR="009D6DC3" w:rsidRDefault="009D6DC3" w:rsidP="009D6DC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60" w:after="60" w:line="240" w:lineRule="auto"/>
        <w:jc w:val="both"/>
        <w:rPr>
          <w:rFonts w:ascii="Century Gothic" w:eastAsia="Calibri" w:hAnsi="Century Gothic" w:cs="Arial"/>
          <w:i/>
          <w:lang w:val="it-IT"/>
        </w:rPr>
      </w:pPr>
    </w:p>
    <w:p w:rsidR="009D6DC3" w:rsidRDefault="009D6DC3" w:rsidP="009D6DC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60" w:after="60" w:line="240" w:lineRule="auto"/>
        <w:jc w:val="both"/>
        <w:rPr>
          <w:rFonts w:ascii="Century Gothic" w:eastAsia="Calibri" w:hAnsi="Century Gothic" w:cs="Arial"/>
          <w:i/>
          <w:lang w:val="it-IT"/>
        </w:rPr>
      </w:pPr>
    </w:p>
    <w:p w:rsidR="009D6DC3" w:rsidRDefault="009D6DC3" w:rsidP="009D6DC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60" w:after="60" w:line="240" w:lineRule="auto"/>
        <w:jc w:val="both"/>
        <w:rPr>
          <w:rFonts w:ascii="Century Gothic" w:eastAsia="Calibri" w:hAnsi="Century Gothic" w:cs="Arial"/>
          <w:i/>
          <w:lang w:val="it-IT"/>
        </w:rPr>
      </w:pPr>
    </w:p>
    <w:p w:rsidR="009D6DC3" w:rsidRDefault="009D6DC3" w:rsidP="009D6DC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60" w:after="60" w:line="240" w:lineRule="auto"/>
        <w:jc w:val="both"/>
        <w:rPr>
          <w:rFonts w:ascii="Century Gothic" w:eastAsia="Calibri" w:hAnsi="Century Gothic" w:cs="Arial"/>
          <w:i/>
          <w:lang w:val="it-IT"/>
        </w:rPr>
      </w:pPr>
    </w:p>
    <w:p w:rsidR="009D6DC3" w:rsidRDefault="009D6DC3" w:rsidP="009D6DC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60" w:after="60" w:line="240" w:lineRule="auto"/>
        <w:jc w:val="both"/>
        <w:rPr>
          <w:rFonts w:ascii="Century Gothic" w:eastAsia="Calibri" w:hAnsi="Century Gothic" w:cs="Arial"/>
          <w:i/>
          <w:lang w:val="it-IT"/>
        </w:rPr>
      </w:pPr>
    </w:p>
    <w:p w:rsidR="009D6DC3" w:rsidRDefault="009D6DC3" w:rsidP="009D6DC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60" w:after="60" w:line="240" w:lineRule="auto"/>
        <w:jc w:val="both"/>
        <w:rPr>
          <w:rFonts w:ascii="Century Gothic" w:eastAsia="Calibri" w:hAnsi="Century Gothic" w:cs="Arial"/>
          <w:i/>
          <w:lang w:val="it-IT"/>
        </w:rPr>
      </w:pPr>
    </w:p>
    <w:p w:rsidR="009D6DC3" w:rsidRDefault="009D6DC3" w:rsidP="009D6DC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284"/>
        </w:tabs>
        <w:spacing w:before="60" w:after="60" w:line="240" w:lineRule="auto"/>
        <w:ind w:left="284" w:hanging="284"/>
        <w:jc w:val="both"/>
        <w:rPr>
          <w:rFonts w:ascii="Century Gothic" w:eastAsia="Calibri" w:hAnsi="Century Gothic" w:cs="Arial"/>
          <w:i/>
          <w:lang w:val="it-IT"/>
        </w:rPr>
      </w:pPr>
      <w:r>
        <w:rPr>
          <w:rFonts w:ascii="Century Gothic" w:eastAsia="Calibri" w:hAnsi="Century Gothic" w:cs="Arial"/>
          <w:i/>
          <w:lang w:val="it-IT"/>
        </w:rPr>
        <w:t>2.</w:t>
      </w:r>
      <w:r>
        <w:rPr>
          <w:rFonts w:ascii="Century Gothic" w:eastAsia="Calibri" w:hAnsi="Century Gothic" w:cs="Arial"/>
          <w:i/>
          <w:lang w:val="it-IT"/>
        </w:rPr>
        <w:tab/>
        <w:t>Descrivere la capacità di creare nuove relazioni e/o di consolidare quelle esistenti, di ampliare le filiere della moda e del design, in coerenza con l’attività svolta dalla PMI.</w:t>
      </w:r>
    </w:p>
    <w:p w:rsidR="009D6DC3" w:rsidRDefault="009D6DC3" w:rsidP="009D6DC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60" w:after="60" w:line="240" w:lineRule="auto"/>
        <w:jc w:val="both"/>
        <w:rPr>
          <w:rFonts w:ascii="Century Gothic" w:eastAsia="Calibri" w:hAnsi="Century Gothic" w:cs="Arial"/>
          <w:i/>
          <w:lang w:val="it-IT"/>
        </w:rPr>
      </w:pPr>
    </w:p>
    <w:p w:rsidR="009D6DC3" w:rsidRDefault="009D6DC3" w:rsidP="009D6DC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60" w:after="60" w:line="240" w:lineRule="auto"/>
        <w:jc w:val="both"/>
        <w:rPr>
          <w:rFonts w:ascii="Century Gothic" w:eastAsia="Calibri" w:hAnsi="Century Gothic" w:cs="Arial"/>
          <w:i/>
          <w:lang w:val="it-IT"/>
        </w:rPr>
      </w:pPr>
    </w:p>
    <w:p w:rsidR="009D6DC3" w:rsidRDefault="009D6DC3" w:rsidP="009D6DC3">
      <w:pPr>
        <w:autoSpaceDE w:val="0"/>
        <w:adjustRightInd w:val="0"/>
        <w:spacing w:after="0" w:line="240" w:lineRule="auto"/>
        <w:jc w:val="both"/>
        <w:rPr>
          <w:rFonts w:ascii="Century Gothic" w:eastAsia="Times New Roman" w:hAnsi="Century Gothic" w:cs="Arial"/>
          <w:i/>
          <w:sz w:val="16"/>
          <w:szCs w:val="16"/>
          <w:lang w:val="it-IT"/>
        </w:rPr>
      </w:pPr>
      <w:r>
        <w:rPr>
          <w:rFonts w:ascii="Century Gothic" w:eastAsia="Times New Roman" w:hAnsi="Century Gothic" w:cs="Arial"/>
          <w:i/>
          <w:sz w:val="16"/>
          <w:szCs w:val="16"/>
          <w:lang w:val="it-IT"/>
        </w:rPr>
        <w:t>Ampliare lo spazio a disposizione per le risposte (indicativamente mezza pagina)</w:t>
      </w:r>
    </w:p>
    <w:p w:rsidR="00FE4720" w:rsidRPr="009D6DC3" w:rsidRDefault="00FE4720">
      <w:pPr>
        <w:rPr>
          <w:rFonts w:ascii="Century Gothic" w:hAnsi="Century Gothic"/>
          <w:lang w:val="it-IT"/>
        </w:rPr>
      </w:pPr>
      <w:bookmarkStart w:id="1" w:name="_GoBack"/>
      <w:bookmarkEnd w:id="1"/>
    </w:p>
    <w:sectPr w:rsidR="00FE4720" w:rsidRPr="009D6DC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6DC3"/>
    <w:rsid w:val="009D6DC3"/>
    <w:rsid w:val="00FE4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B37C6D"/>
  <w15:chartTrackingRefBased/>
  <w15:docId w15:val="{238CBAE1-2314-432F-9302-389089592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9D6DC3"/>
    <w:pPr>
      <w:widowControl w:val="0"/>
      <w:spacing w:after="200" w:line="276" w:lineRule="auto"/>
    </w:pPr>
    <w:rPr>
      <w:lang w:val="en-US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9D6DC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9D6DC3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/>
    </w:rPr>
  </w:style>
  <w:style w:type="paragraph" w:customStyle="1" w:styleId="Normale-aaae1af">
    <w:name w:val="Normale-aaae1af"/>
    <w:rsid w:val="009D6DC3"/>
    <w:pPr>
      <w:suppressAutoHyphens/>
      <w:spacing w:line="300" w:lineRule="exact"/>
      <w:jc w:val="both"/>
    </w:pPr>
    <w:rPr>
      <w:rFonts w:ascii="Tw Cen MT" w:eastAsia="SimSun" w:hAnsi="Tw Cen MT" w:cs="Mangal"/>
      <w:kern w:val="2"/>
      <w:sz w:val="24"/>
      <w:szCs w:val="24"/>
      <w:lang w:eastAsia="zh-CN" w:bidi="hi-IN"/>
    </w:rPr>
  </w:style>
  <w:style w:type="character" w:customStyle="1" w:styleId="Carpredefinitoparagrafo-afaaa93">
    <w:name w:val="Car. predefinito paragrafo-afaaa93"/>
    <w:rsid w:val="009D6D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243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931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Candela</dc:creator>
  <cp:keywords/>
  <dc:description/>
  <cp:lastModifiedBy>Stefano Candela</cp:lastModifiedBy>
  <cp:revision>1</cp:revision>
  <dcterms:created xsi:type="dcterms:W3CDTF">2026-06-15T08:32:00Z</dcterms:created>
  <dcterms:modified xsi:type="dcterms:W3CDTF">2026-06-15T08:32:00Z</dcterms:modified>
</cp:coreProperties>
</file>